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DF7" w:rsidRDefault="00003E9A">
      <w:pPr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《</w:t>
      </w:r>
      <w:r>
        <w:rPr>
          <w:rFonts w:ascii="黑体" w:eastAsia="黑体" w:hAnsi="黑体" w:hint="eastAsia"/>
          <w:bCs/>
          <w:sz w:val="32"/>
          <w:szCs w:val="32"/>
        </w:rPr>
        <w:t xml:space="preserve"> </w:t>
      </w:r>
      <w:r>
        <w:rPr>
          <w:rFonts w:ascii="黑体" w:eastAsia="黑体" w:hAnsi="黑体"/>
          <w:bCs/>
          <w:sz w:val="32"/>
          <w:szCs w:val="32"/>
        </w:rPr>
        <w:t xml:space="preserve">  </w:t>
      </w:r>
      <w:r>
        <w:rPr>
          <w:rFonts w:ascii="黑体" w:eastAsia="黑体" w:hAnsi="黑体" w:hint="eastAsia"/>
          <w:bCs/>
          <w:sz w:val="32"/>
          <w:szCs w:val="32"/>
        </w:rPr>
        <w:t>动画背景表现技法</w:t>
      </w:r>
      <w:r>
        <w:rPr>
          <w:rFonts w:ascii="黑体" w:eastAsia="黑体" w:hAnsi="黑体"/>
          <w:bCs/>
          <w:sz w:val="32"/>
          <w:szCs w:val="32"/>
        </w:rPr>
        <w:t xml:space="preserve">   </w:t>
      </w:r>
      <w:r>
        <w:rPr>
          <w:rFonts w:ascii="黑体" w:eastAsia="黑体" w:hAnsi="黑体" w:hint="eastAsia"/>
          <w:bCs/>
          <w:sz w:val="32"/>
          <w:szCs w:val="32"/>
        </w:rPr>
        <w:t>》本科课程教学大纲</w:t>
      </w:r>
    </w:p>
    <w:p w:rsidR="005F1DF7" w:rsidRDefault="00003E9A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ascii="黑体" w:hAnsi="宋体" w:hint="eastAsia"/>
        </w:rPr>
        <w:t>、课程</w:t>
      </w:r>
      <w:r>
        <w:rPr>
          <w:rFonts w:ascii="黑体" w:hAnsi="宋体"/>
        </w:rPr>
        <w:t>基本信息</w:t>
      </w:r>
    </w:p>
    <w:tbl>
      <w:tblPr>
        <w:tblStyle w:val="aa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5F1DF7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F1DF7" w:rsidRDefault="00003E9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F1DF7" w:rsidRDefault="00003E9A">
            <w:pPr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（中文）动画背景表现技法</w:t>
            </w:r>
          </w:p>
        </w:tc>
      </w:tr>
      <w:tr w:rsidR="005F1DF7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F1DF7" w:rsidRDefault="005F1DF7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Animation Background Performance Techniques</w:t>
            </w:r>
          </w:p>
        </w:tc>
      </w:tr>
      <w:tr w:rsidR="005F1DF7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F1DF7" w:rsidRDefault="00003E9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:rsidR="005F1DF7" w:rsidRDefault="00003E9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2040657</w:t>
            </w:r>
          </w:p>
        </w:tc>
        <w:tc>
          <w:tcPr>
            <w:tcW w:w="2126" w:type="dxa"/>
            <w:gridSpan w:val="2"/>
            <w:vAlign w:val="center"/>
          </w:tcPr>
          <w:p w:rsidR="005F1DF7" w:rsidRDefault="00003E9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4</w:t>
            </w:r>
          </w:p>
        </w:tc>
      </w:tr>
      <w:tr w:rsidR="005F1DF7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F1DF7" w:rsidRDefault="00003E9A">
            <w:pPr>
              <w:jc w:val="center"/>
              <w:rPr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:rsidR="005F1DF7" w:rsidRDefault="00003E9A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64</w:t>
            </w:r>
          </w:p>
        </w:tc>
        <w:tc>
          <w:tcPr>
            <w:tcW w:w="1272" w:type="dxa"/>
            <w:vAlign w:val="center"/>
          </w:tcPr>
          <w:p w:rsidR="005F1DF7" w:rsidRDefault="00003E9A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:rsidR="005F1DF7" w:rsidRDefault="00003E9A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1413" w:type="dxa"/>
            <w:gridSpan w:val="2"/>
            <w:vAlign w:val="center"/>
          </w:tcPr>
          <w:p w:rsidR="005F1DF7" w:rsidRDefault="00003E9A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</w:t>
            </w:r>
          </w:p>
        </w:tc>
      </w:tr>
      <w:tr w:rsidR="005F1DF7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F1DF7" w:rsidRDefault="00003E9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:rsidR="005F1DF7" w:rsidRDefault="00003E9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:rsidR="005F1DF7" w:rsidRDefault="00003E9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jc w:val="center"/>
              <w:rPr>
                <w:color w:val="000000" w:themeColor="text1"/>
                <w:sz w:val="21"/>
                <w:szCs w:val="21"/>
              </w:rPr>
            </w:pPr>
            <w:proofErr w:type="gramStart"/>
            <w:r>
              <w:rPr>
                <w:rFonts w:hint="eastAsia"/>
                <w:color w:val="000000" w:themeColor="text1"/>
                <w:sz w:val="21"/>
                <w:szCs w:val="21"/>
              </w:rPr>
              <w:t>数艺中日</w:t>
            </w:r>
            <w:proofErr w:type="gramEnd"/>
            <w:r>
              <w:rPr>
                <w:rFonts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年级上</w:t>
            </w:r>
          </w:p>
        </w:tc>
      </w:tr>
      <w:tr w:rsidR="005F1DF7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F1DF7" w:rsidRDefault="00003E9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:rsidR="005F1DF7" w:rsidRDefault="00003E9A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必修</w:t>
            </w:r>
          </w:p>
        </w:tc>
        <w:tc>
          <w:tcPr>
            <w:tcW w:w="2126" w:type="dxa"/>
            <w:gridSpan w:val="2"/>
            <w:vAlign w:val="center"/>
          </w:tcPr>
          <w:p w:rsidR="005F1DF7" w:rsidRDefault="00003E9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5F1DF7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F1DF7" w:rsidRDefault="00003E9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:rsidR="005F1DF7" w:rsidRDefault="00003E9A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《影视动画场景设计》蒋敏、任伟峰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 xml:space="preserve"> 978-7-5672-4130-5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苏州大学出版社</w:t>
            </w:r>
          </w:p>
        </w:tc>
        <w:tc>
          <w:tcPr>
            <w:tcW w:w="1413" w:type="dxa"/>
            <w:gridSpan w:val="2"/>
            <w:vAlign w:val="center"/>
          </w:tcPr>
          <w:p w:rsidR="005F1DF7" w:rsidRDefault="00003E9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:rsidR="005F1DF7" w:rsidRDefault="00003E9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5F1DF7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F1DF7" w:rsidRDefault="00003E9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pStyle w:val="DG0"/>
              <w:jc w:val="both"/>
            </w:pPr>
            <w:r>
              <w:rPr>
                <w:rFonts w:hint="eastAsia"/>
              </w:rPr>
              <w:t>动画速写</w:t>
            </w:r>
            <w:r>
              <w:t xml:space="preserve"> 2040733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）、数字绘画技法</w:t>
            </w:r>
            <w:r>
              <w:rPr>
                <w:rFonts w:hint="eastAsia"/>
              </w:rPr>
              <w:t xml:space="preserve"> 2040666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</w:tr>
      <w:tr w:rsidR="005F1DF7">
        <w:trPr>
          <w:trHeight w:val="3912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F1DF7" w:rsidRDefault="00003E9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:rsidR="005F1DF7" w:rsidRDefault="00003E9A">
            <w:pPr>
              <w:pStyle w:val="DG0"/>
              <w:ind w:firstLineChars="200" w:firstLine="420"/>
              <w:jc w:val="both"/>
            </w:pPr>
            <w:r>
              <w:rPr>
                <w:rFonts w:hint="eastAsia"/>
              </w:rPr>
              <w:t>本课程为系级必修课程，在影视动画中场景和角色是构成动画影片视觉表现的两大重要元素，场景对影片的叙事，时间空间的转换起到了串联和承上启下的作用。场景更是影片美术风格和艺术审美的重要载体，直接体现出影片的艺术风格和审美趣味。</w:t>
            </w:r>
            <w:r>
              <w:rPr>
                <w:rFonts w:hint="eastAsia"/>
              </w:rPr>
              <w:t>课程内容</w:t>
            </w:r>
            <w:r>
              <w:rPr>
                <w:rFonts w:hint="eastAsia"/>
              </w:rPr>
              <w:t>以实践为主，结合学生的学习特点，因材施教，通过对各种不同场景美术风格的技法的表现和一定量的作业设置，进行实践和练习，使学生熟悉电影镜头的场景分类，掌握动画片场景的镜头运用技术和方法。通过本课程的学习，使学生了解动画片场景的绘制流程，熟悉和掌握场景绘制的技术和方法。并能运用电脑软件，完成设定的背景设计作业。</w:t>
            </w:r>
          </w:p>
          <w:p w:rsidR="005F1DF7" w:rsidRDefault="00003E9A">
            <w:pPr>
              <w:pStyle w:val="DG0"/>
              <w:ind w:firstLineChars="200" w:firstLine="420"/>
              <w:jc w:val="both"/>
            </w:pPr>
            <w:r>
              <w:rPr>
                <w:rFonts w:hint="eastAsia"/>
              </w:rPr>
              <w:t>本课程是一门实践性较强的课程，注重实践和练习。在实践中，学生必须尽可能地积极认真地参与和动手实践，完成课程所设定的每一项作业，以达到课程所期望的要求，最终完成整个课程的学习。</w:t>
            </w:r>
          </w:p>
        </w:tc>
      </w:tr>
      <w:tr w:rsidR="005F1DF7">
        <w:trPr>
          <w:trHeight w:val="1215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:rsidR="005F1DF7" w:rsidRDefault="00003E9A">
            <w:pPr>
              <w:pStyle w:val="DG0"/>
              <w:ind w:firstLineChars="200" w:firstLine="420"/>
              <w:jc w:val="both"/>
            </w:pPr>
            <w:r>
              <w:rPr>
                <w:rFonts w:hint="eastAsia"/>
              </w:rPr>
              <w:t>本课程</w:t>
            </w:r>
            <w:r>
              <w:rPr>
                <w:rFonts w:hint="eastAsia"/>
              </w:rPr>
              <w:t>的教学对象为</w:t>
            </w:r>
            <w:r>
              <w:rPr>
                <w:rFonts w:hint="eastAsia"/>
              </w:rPr>
              <w:t>数艺中日</w:t>
            </w:r>
            <w:r>
              <w:rPr>
                <w:rFonts w:hint="eastAsia"/>
              </w:rPr>
              <w:t>方向二年级学生，要求具备一定的绘画基础，造型基础（速写）、色彩设计和造型能力，以及</w:t>
            </w:r>
            <w:r>
              <w:rPr>
                <w:rFonts w:hint="eastAsia"/>
              </w:rPr>
              <w:t>Photoshop</w:t>
            </w:r>
            <w:r>
              <w:rPr>
                <w:rFonts w:hint="eastAsia"/>
              </w:rPr>
              <w:t>数字绘画技法和技能。</w:t>
            </w:r>
          </w:p>
        </w:tc>
      </w:tr>
      <w:tr w:rsidR="00E777FA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E777FA" w:rsidRDefault="00E777FA" w:rsidP="00E777F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:rsidR="00E777FA" w:rsidRDefault="00E777FA" w:rsidP="00E777FA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inline distT="0" distB="0" distL="114300" distR="114300" wp14:anchorId="5ACC3538" wp14:editId="67228181">
                  <wp:extent cx="727710" cy="346075"/>
                  <wp:effectExtent l="0" t="0" r="3810" b="4445"/>
                  <wp:docPr id="1" name="图片 1" descr="e64ed4f1f13011d1bf2ca744945f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64ed4f1f13011d1bf2ca744945f27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t="16537" b="298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7710" cy="34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:rsidR="00E777FA" w:rsidRDefault="00E777FA" w:rsidP="00E777FA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E777FA" w:rsidRDefault="00E777FA" w:rsidP="00E777FA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  <w:tr w:rsidR="00E777FA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777FA" w:rsidRDefault="00E777FA" w:rsidP="00E777F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:rsidR="00E777FA" w:rsidRDefault="00E777FA" w:rsidP="00E777FA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55E47C2" wp14:editId="3CF3C314">
                  <wp:extent cx="492760" cy="321945"/>
                  <wp:effectExtent l="0" t="0" r="10160" b="13335"/>
                  <wp:docPr id="3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760" cy="32194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:rsidR="00E777FA" w:rsidRDefault="00E777FA" w:rsidP="00E777FA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:rsidR="00E777FA" w:rsidRDefault="00E777FA" w:rsidP="00E777FA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  <w:tr w:rsidR="00E777FA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777FA" w:rsidRDefault="00E777FA" w:rsidP="00E777FA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:rsidR="00E777FA" w:rsidRDefault="00E777FA" w:rsidP="00E777FA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bookmarkStart w:id="0" w:name="_GoBack"/>
            <w:r>
              <w:rPr>
                <w:rFonts w:hint="eastAsia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7FCE1C53" wp14:editId="21219876">
                  <wp:simplePos x="0" y="0"/>
                  <wp:positionH relativeFrom="column">
                    <wp:posOffset>929005</wp:posOffset>
                  </wp:positionH>
                  <wp:positionV relativeFrom="paragraph">
                    <wp:posOffset>-635</wp:posOffset>
                  </wp:positionV>
                  <wp:extent cx="710565" cy="325755"/>
                  <wp:effectExtent l="0" t="0" r="635" b="4445"/>
                  <wp:wrapNone/>
                  <wp:docPr id="2" name="图片 2" descr="95a58c9610ee54c29ea72c19103a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5a58c9610ee54c29ea72c19103a999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:rsidR="00E777FA" w:rsidRDefault="00E777FA" w:rsidP="00E777FA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77FA" w:rsidRDefault="00E777FA" w:rsidP="00E777FA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</w:tbl>
    <w:p w:rsidR="005F1DF7" w:rsidRDefault="00003E9A">
      <w:pPr>
        <w:spacing w:line="100" w:lineRule="exact"/>
        <w:rPr>
          <w:rFonts w:ascii="Arial" w:eastAsia="黑体" w:hAnsi="Arial"/>
        </w:rPr>
      </w:pPr>
      <w:r>
        <w:br w:type="page"/>
      </w:r>
    </w:p>
    <w:p w:rsidR="005F1DF7" w:rsidRDefault="00003E9A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lastRenderedPageBreak/>
        <w:t>二、课程目标与毕业要求</w:t>
      </w:r>
    </w:p>
    <w:p w:rsidR="005F1DF7" w:rsidRDefault="00003E9A">
      <w:pPr>
        <w:pStyle w:val="DG2"/>
        <w:spacing w:before="81" w:after="163"/>
      </w:pPr>
      <w:r>
        <w:rPr>
          <w:rFonts w:hint="eastAsia"/>
        </w:rPr>
        <w:t>（一）课程目标</w:t>
      </w:r>
      <w:r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5F1DF7">
        <w:trPr>
          <w:trHeight w:val="454"/>
          <w:jc w:val="center"/>
        </w:trPr>
        <w:tc>
          <w:tcPr>
            <w:tcW w:w="1206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5F1DF7" w:rsidRDefault="00003E9A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5F1DF7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:rsidR="005F1DF7" w:rsidRDefault="00003E9A">
            <w:pPr>
              <w:snapToGrid w:val="0"/>
              <w:jc w:val="center"/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通过学习经典影片，理解</w:t>
            </w:r>
            <w:r>
              <w:rPr>
                <w:rFonts w:ascii="宋体" w:hAnsi="宋体" w:hint="eastAsia"/>
                <w:bCs/>
              </w:rPr>
              <w:t>动画背景的基本概念、类型和作用。</w:t>
            </w:r>
          </w:p>
        </w:tc>
      </w:tr>
      <w:tr w:rsidR="005F1DF7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:rsidR="005F1DF7" w:rsidRDefault="005F1DF7">
            <w:pPr>
              <w:pStyle w:val="DG0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理解</w:t>
            </w:r>
            <w:r>
              <w:rPr>
                <w:rFonts w:ascii="宋体" w:hAnsi="宋体" w:hint="eastAsia"/>
                <w:bCs/>
              </w:rPr>
              <w:t>和掌握</w:t>
            </w:r>
            <w:r>
              <w:rPr>
                <w:rFonts w:ascii="宋体" w:hAnsi="宋体" w:hint="eastAsia"/>
                <w:bCs/>
              </w:rPr>
              <w:t>动画背景中的色彩运用、光影效果、空间表现等要素。</w:t>
            </w:r>
          </w:p>
        </w:tc>
      </w:tr>
      <w:tr w:rsidR="005F1DF7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:rsidR="005F1DF7" w:rsidRDefault="00003E9A">
            <w:pPr>
              <w:snapToGrid w:val="0"/>
              <w:jc w:val="center"/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掌握动画背景的绘画技巧，包括线条运用、色彩搭配、透视构图等。</w:t>
            </w:r>
          </w:p>
        </w:tc>
      </w:tr>
      <w:tr w:rsidR="005F1DF7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:rsidR="005F1DF7" w:rsidRDefault="005F1DF7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理解动画背景的创作原理和制作流程</w:t>
            </w:r>
            <w:r>
              <w:rPr>
                <w:rFonts w:ascii="宋体" w:hAnsi="宋体" w:hint="eastAsia"/>
                <w:bCs/>
              </w:rPr>
              <w:t>，</w:t>
            </w:r>
            <w:r>
              <w:rPr>
                <w:rFonts w:ascii="宋体" w:hAnsi="宋体" w:hint="eastAsia"/>
                <w:bCs/>
              </w:rPr>
              <w:t>学会运用计算机辅助软件进行动画背景创作。</w:t>
            </w:r>
          </w:p>
        </w:tc>
      </w:tr>
      <w:tr w:rsidR="005F1DF7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:rsidR="005F1DF7" w:rsidRDefault="00003E9A">
            <w:pPr>
              <w:snapToGrid w:val="0"/>
              <w:jc w:val="center"/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含课程</w:t>
            </w:r>
            <w:proofErr w:type="gramStart"/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思政目标</w:t>
            </w:r>
            <w:proofErr w:type="gramEnd"/>
            <w:r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培养学生对动画背景艺术的热爱和兴趣</w:t>
            </w:r>
            <w:r>
              <w:rPr>
                <w:rFonts w:ascii="宋体" w:hAnsi="宋体" w:hint="eastAsia"/>
                <w:bCs/>
              </w:rPr>
              <w:t>；培养学生的文化素养和人文精神；</w:t>
            </w:r>
            <w:r>
              <w:rPr>
                <w:rFonts w:ascii="宋体" w:hAnsi="宋体" w:hint="eastAsia"/>
                <w:bCs/>
              </w:rPr>
              <w:t>提高审美素养</w:t>
            </w:r>
            <w:r>
              <w:rPr>
                <w:rFonts w:ascii="宋体" w:hAnsi="宋体" w:hint="eastAsia"/>
                <w:bCs/>
              </w:rPr>
              <w:t>、</w:t>
            </w:r>
            <w:r>
              <w:rPr>
                <w:rFonts w:ascii="宋体" w:hAnsi="宋体" w:hint="eastAsia"/>
                <w:bCs/>
              </w:rPr>
              <w:t>观察能力、想象力和创作能力。</w:t>
            </w:r>
          </w:p>
        </w:tc>
      </w:tr>
      <w:tr w:rsidR="005F1DF7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:rsidR="005F1DF7" w:rsidRDefault="005F1DF7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培养学生的创意思维和团队协作能力，激发创新精神和实践能力。</w:t>
            </w:r>
          </w:p>
        </w:tc>
      </w:tr>
    </w:tbl>
    <w:p w:rsidR="005F1DF7" w:rsidRDefault="00003E9A">
      <w:pPr>
        <w:pStyle w:val="DG2"/>
        <w:spacing w:beforeLines="50" w:before="163" w:after="163"/>
      </w:pPr>
      <w:r>
        <w:rPr>
          <w:rFonts w:hint="eastAsia"/>
        </w:rPr>
        <w:t>（二）课程支撑的毕业要求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5F1DF7">
        <w:tc>
          <w:tcPr>
            <w:tcW w:w="8499" w:type="dxa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LO1</w:t>
            </w:r>
            <w:r>
              <w:rPr>
                <w:rFonts w:ascii="宋体" w:hAnsi="宋体" w:hint="eastAsia"/>
                <w:bCs/>
              </w:rPr>
              <w:t>品德修养：拥护中国共产党的领导，坚定理想信念，自觉涵养和积极弘扬社会主义核心价值观，增强政治认同、</w:t>
            </w:r>
            <w:proofErr w:type="gramStart"/>
            <w:r>
              <w:rPr>
                <w:rFonts w:ascii="宋体" w:hAnsi="宋体" w:hint="eastAsia"/>
                <w:bCs/>
              </w:rPr>
              <w:t>厚植家国</w:t>
            </w:r>
            <w:proofErr w:type="gramEnd"/>
            <w:r>
              <w:rPr>
                <w:rFonts w:ascii="宋体" w:hAnsi="宋体" w:hint="eastAsia"/>
                <w:bCs/>
              </w:rPr>
              <w:t>情怀、遵守法律法规、传承雷锋精神，</w:t>
            </w:r>
            <w:proofErr w:type="gramStart"/>
            <w:r>
              <w:rPr>
                <w:rFonts w:ascii="宋体" w:hAnsi="宋体" w:hint="eastAsia"/>
                <w:bCs/>
              </w:rPr>
              <w:t>践行</w:t>
            </w:r>
            <w:proofErr w:type="gramEnd"/>
            <w:r>
              <w:rPr>
                <w:rFonts w:ascii="宋体" w:hAnsi="宋体" w:hint="eastAsia"/>
                <w:bCs/>
              </w:rPr>
              <w:t>“感恩、回报、爱心、责任”八字校训，积极服务他人、服务社会、诚信尽责、爱岗敬业。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①爱党爱国，坚决拥护党的领导，热爱祖国的大好河山、悠久历史、灿烂文化，自觉维护民族利益和国家尊严。</w:t>
            </w:r>
          </w:p>
        </w:tc>
      </w:tr>
      <w:tr w:rsidR="005F1DF7">
        <w:trPr>
          <w:trHeight w:val="632"/>
        </w:trPr>
        <w:tc>
          <w:tcPr>
            <w:tcW w:w="8499" w:type="dxa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LO2</w:t>
            </w:r>
            <w:r>
              <w:rPr>
                <w:rFonts w:ascii="宋体" w:hAnsi="宋体" w:hint="eastAsia"/>
                <w:bCs/>
              </w:rPr>
              <w:t>专业能力：具有人文科学素养，具备从事某项工作或专业的理论知识、实践能力。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①具有专业所需的人文科学素养。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⑤</w:t>
            </w:r>
            <w:r>
              <w:rPr>
                <w:rFonts w:ascii="宋体" w:hAnsi="宋体"/>
                <w:bCs/>
              </w:rPr>
              <w:t>具备动漫画作品创意设计的能力</w:t>
            </w:r>
            <w:r>
              <w:rPr>
                <w:rFonts w:ascii="宋体" w:hAnsi="宋体" w:hint="eastAsia"/>
                <w:bCs/>
              </w:rPr>
              <w:t>。</w:t>
            </w:r>
          </w:p>
        </w:tc>
      </w:tr>
      <w:tr w:rsidR="005F1DF7">
        <w:tc>
          <w:tcPr>
            <w:tcW w:w="8499" w:type="dxa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LO4</w:t>
            </w:r>
            <w:r>
              <w:rPr>
                <w:rFonts w:ascii="宋体" w:hAnsi="宋体" w:hint="eastAsia"/>
                <w:bCs/>
              </w:rPr>
              <w:t>自主学习：能根据环境需要确定自己的学习目标，并主动地通过搜集信息、分析信息、讨论、实践、质疑、创造等方法来实现学习目标。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②</w:t>
            </w:r>
            <w:r>
              <w:rPr>
                <w:rFonts w:ascii="宋体" w:hAnsi="宋体"/>
                <w:bCs/>
              </w:rPr>
              <w:t>能搜集、获取达到目标所需要的学习资源，实施学习计划、反思学习计划、持续改进，达到学习目标。</w:t>
            </w:r>
          </w:p>
        </w:tc>
      </w:tr>
      <w:tr w:rsidR="005F1DF7">
        <w:tc>
          <w:tcPr>
            <w:tcW w:w="8499" w:type="dxa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LO5</w:t>
            </w:r>
            <w:r>
              <w:rPr>
                <w:rFonts w:ascii="宋体" w:hAnsi="宋体" w:hint="eastAsia"/>
                <w:bCs/>
              </w:rPr>
              <w:t>健康发展：懂得审美、热爱劳动、为人热忱、身心健康、耐挫折，具有可持续发展的能力。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③</w:t>
            </w:r>
            <w:r>
              <w:rPr>
                <w:rFonts w:ascii="宋体" w:hAnsi="宋体"/>
                <w:bCs/>
              </w:rPr>
              <w:t>懂得审美，有发现美、感受美、鉴赏美、评价美、创造美的能力。</w:t>
            </w:r>
          </w:p>
        </w:tc>
      </w:tr>
      <w:tr w:rsidR="005F1DF7">
        <w:tc>
          <w:tcPr>
            <w:tcW w:w="8499" w:type="dxa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LO6</w:t>
            </w:r>
            <w:r>
              <w:rPr>
                <w:rFonts w:ascii="宋体" w:hAnsi="宋体" w:hint="eastAsia"/>
                <w:bCs/>
              </w:rPr>
              <w:t>协同创新：同群体保持良好的合作关系，做集体中的积极成员，善于自我管理和团队管理；善于从多个维度思考问题，利用自己的知识与实践来提出</w:t>
            </w:r>
            <w:r>
              <w:rPr>
                <w:rFonts w:ascii="宋体" w:hAnsi="宋体" w:hint="eastAsia"/>
                <w:bCs/>
              </w:rPr>
              <w:t>新设想。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①在集体活动中能主动担任自己的角色，与其他成员密切合作，善于自我管理和团队管理，共同完成任务。</w:t>
            </w:r>
          </w:p>
        </w:tc>
      </w:tr>
    </w:tbl>
    <w:p w:rsidR="005F1DF7" w:rsidRDefault="00003E9A">
      <w:pPr>
        <w:pStyle w:val="DG2"/>
        <w:spacing w:beforeLines="50" w:before="163" w:after="163"/>
      </w:pPr>
      <w:r>
        <w:rPr>
          <w:rFonts w:hint="eastAsia"/>
        </w:rPr>
        <w:t>（三）毕业要求与课程目标的关系</w:t>
      </w:r>
      <w:r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62"/>
        <w:gridCol w:w="778"/>
        <w:gridCol w:w="778"/>
        <w:gridCol w:w="4641"/>
        <w:gridCol w:w="1317"/>
      </w:tblGrid>
      <w:tr w:rsidR="005F1DF7">
        <w:trPr>
          <w:trHeight w:val="391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18"/>
              </w:rPr>
              <w:lastRenderedPageBreak/>
              <w:t>毕业要求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sz="12" w:space="0" w:color="auto"/>
            </w:tcBorders>
            <w:vAlign w:val="center"/>
          </w:tcPr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5F1DF7">
        <w:trPr>
          <w:trHeight w:val="888"/>
          <w:jc w:val="center"/>
        </w:trPr>
        <w:tc>
          <w:tcPr>
            <w:tcW w:w="77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L01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:rsidR="005F1DF7" w:rsidRDefault="00003E9A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①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H</w:t>
            </w:r>
          </w:p>
        </w:tc>
        <w:tc>
          <w:tcPr>
            <w:tcW w:w="4763" w:type="dxa"/>
            <w:vAlign w:val="center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1.</w:t>
            </w:r>
            <w:r>
              <w:rPr>
                <w:rFonts w:ascii="宋体" w:hAnsi="宋体" w:hint="eastAsia"/>
                <w:bCs/>
              </w:rPr>
              <w:t>通过学习经典影片，理解动画背景的基本概念、类型和作用。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5F1DF7">
        <w:trPr>
          <w:trHeight w:val="596"/>
          <w:jc w:val="center"/>
        </w:trPr>
        <w:tc>
          <w:tcPr>
            <w:tcW w:w="77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L02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:rsidR="005F1DF7" w:rsidRDefault="00003E9A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①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63" w:type="dxa"/>
            <w:vAlign w:val="center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4.</w:t>
            </w:r>
            <w:r>
              <w:rPr>
                <w:rFonts w:ascii="宋体" w:hAnsi="宋体"/>
                <w:bCs/>
              </w:rPr>
              <w:t>理解动画背景的创作原理和制作流程，学会运用计算机辅助软件进行动画背景创作。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5F1DF7">
        <w:trPr>
          <w:trHeight w:val="340"/>
          <w:jc w:val="center"/>
        </w:trPr>
        <w:tc>
          <w:tcPr>
            <w:tcW w:w="77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:rsidR="005F1DF7" w:rsidRDefault="00003E9A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⑤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H</w:t>
            </w:r>
          </w:p>
        </w:tc>
        <w:tc>
          <w:tcPr>
            <w:tcW w:w="4763" w:type="dxa"/>
            <w:vAlign w:val="center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3.</w:t>
            </w:r>
            <w:r>
              <w:rPr>
                <w:rFonts w:ascii="宋体" w:hAnsi="宋体" w:hint="eastAsia"/>
                <w:bCs/>
              </w:rPr>
              <w:t>掌握动画背景的绘画技巧，包括线条运用、色彩搭配、透视构图等。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5F1DF7">
        <w:trPr>
          <w:trHeight w:val="340"/>
          <w:jc w:val="center"/>
        </w:trPr>
        <w:tc>
          <w:tcPr>
            <w:tcW w:w="77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L04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:rsidR="005F1DF7" w:rsidRDefault="00003E9A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②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63" w:type="dxa"/>
            <w:vAlign w:val="center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2.</w:t>
            </w:r>
            <w:r>
              <w:rPr>
                <w:rFonts w:ascii="宋体" w:hAnsi="宋体" w:hint="eastAsia"/>
                <w:bCs/>
              </w:rPr>
              <w:t>理解和掌握动画背景中的色彩运用、光影效果、空间表现等要素。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5F1DF7">
        <w:trPr>
          <w:trHeight w:val="340"/>
          <w:jc w:val="center"/>
        </w:trPr>
        <w:tc>
          <w:tcPr>
            <w:tcW w:w="77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L05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:rsidR="005F1DF7" w:rsidRDefault="00003E9A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③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63" w:type="dxa"/>
            <w:vAlign w:val="center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5.</w:t>
            </w:r>
            <w:r>
              <w:rPr>
                <w:rFonts w:ascii="宋体" w:hAnsi="宋体" w:hint="eastAsia"/>
                <w:bCs/>
              </w:rPr>
              <w:t>培养学生对动画背景艺术的热爱和兴趣；培养学生的文化素养和人文精神；提高审美素养、观察能力、想象力和创作能力。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5F1DF7">
        <w:trPr>
          <w:trHeight w:val="340"/>
          <w:jc w:val="center"/>
        </w:trPr>
        <w:tc>
          <w:tcPr>
            <w:tcW w:w="77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L06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5F1DF7" w:rsidRDefault="00003E9A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①</w:t>
            </w:r>
          </w:p>
        </w:tc>
        <w:tc>
          <w:tcPr>
            <w:tcW w:w="794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63" w:type="dxa"/>
            <w:tcBorders>
              <w:bottom w:val="single" w:sz="12" w:space="0" w:color="auto"/>
            </w:tcBorders>
            <w:vAlign w:val="center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6</w:t>
            </w:r>
            <w:r>
              <w:rPr>
                <w:rFonts w:ascii="宋体" w:hAnsi="宋体" w:hint="eastAsia"/>
                <w:bCs/>
              </w:rPr>
              <w:t>.</w:t>
            </w:r>
            <w:r>
              <w:rPr>
                <w:rFonts w:ascii="宋体" w:hAnsi="宋体" w:hint="eastAsia"/>
                <w:bCs/>
              </w:rPr>
              <w:t>培养学生的创意思维和团队协作能力，激发创新精神和实践能力。</w:t>
            </w:r>
          </w:p>
        </w:tc>
        <w:tc>
          <w:tcPr>
            <w:tcW w:w="134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F1DF7" w:rsidRDefault="00003E9A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</w:tbl>
    <w:p w:rsidR="005F1DF7" w:rsidRDefault="00003E9A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三、</w:t>
      </w:r>
      <w:r>
        <w:rPr>
          <w:rFonts w:ascii="黑体" w:hAnsi="宋体"/>
        </w:rPr>
        <w:t>课程内容</w:t>
      </w:r>
      <w:r>
        <w:rPr>
          <w:rFonts w:ascii="黑体" w:hAnsi="宋体" w:hint="eastAsia"/>
        </w:rPr>
        <w:t>与教学设计</w:t>
      </w:r>
    </w:p>
    <w:p w:rsidR="005F1DF7" w:rsidRDefault="00003E9A">
      <w:pPr>
        <w:pStyle w:val="DG2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5F1DF7">
        <w:tc>
          <w:tcPr>
            <w:tcW w:w="8516" w:type="dxa"/>
          </w:tcPr>
          <w:p w:rsidR="005F1DF7" w:rsidRDefault="00003E9A">
            <w:pPr>
              <w:pStyle w:val="DG0"/>
              <w:jc w:val="left"/>
              <w:rPr>
                <w:rFonts w:ascii="宋体" w:hAnsi="宋体"/>
                <w:b/>
              </w:rPr>
            </w:pPr>
            <w:bookmarkStart w:id="1" w:name="OLE_LINK5"/>
            <w:bookmarkStart w:id="2" w:name="OLE_LINK6"/>
            <w:r>
              <w:rPr>
                <w:rFonts w:ascii="宋体" w:hAnsi="宋体" w:hint="eastAsia"/>
                <w:b/>
              </w:rPr>
              <w:t>第一章</w:t>
            </w:r>
            <w:r>
              <w:rPr>
                <w:rFonts w:ascii="宋体" w:hAnsi="宋体" w:hint="eastAsia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透视练习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预期学习成果：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掌握透视的基本原理，包括一点透视、两点透视和三点透视。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能够运用透视知识，准确绘制建筑物的立面和室内空间。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理解透视在动画背景设计中的作用，并能够根据故事需求选择合适的透视方法。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教学内容：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透视基础知识：介绍透视的基本原理和概念，包括透视线、消失点等。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一点透视：讲解一点透视的原理和应用，通过实例演示如何绘制简单的建筑立面。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两点透视：深入讲解两点透视的原理和应用，演示如何绘制具有立体感和空间感的室内场景。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三点透视：介绍三点透视的概念和应用场景，探讨如何在特殊情况下使用三点透视。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透视练习：安排透视练习作业，要求学生运用所学知识绘制不同透视角度的建筑和室内场</w:t>
            </w:r>
            <w:r>
              <w:rPr>
                <w:rFonts w:ascii="宋体" w:hAnsi="宋体" w:hint="eastAsia"/>
                <w:bCs/>
              </w:rPr>
              <w:t>景。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第二章</w:t>
            </w:r>
            <w:r>
              <w:rPr>
                <w:rFonts w:ascii="宋体" w:hAnsi="宋体" w:hint="eastAsia"/>
                <w:bCs/>
              </w:rPr>
              <w:t xml:space="preserve"> </w:t>
            </w:r>
            <w:r>
              <w:rPr>
                <w:rFonts w:ascii="宋体" w:hAnsi="宋体" w:hint="eastAsia"/>
                <w:bCs/>
              </w:rPr>
              <w:t>色彩练习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预期学习成果：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掌握色彩的基本原理和调色技巧。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能够运用色彩表达不同的情感和氛围，为动画背景设计选择合适的色彩搭配。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提高对色彩搭配的敏感度和创造力。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lastRenderedPageBreak/>
              <w:t>教学内容：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色彩基础知识：介绍色彩的基本原理和概念，包括色相、明度、饱和度等。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色彩调色技巧：讲解调色板的使用和调色技巧，通过实例演示如何调配出丰富的色彩。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色彩情感与氛围：探讨不同色彩所表达的情感和氛围，以及如何运用色彩来营造特定的背景氛围。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色彩搭配练习：安排色彩搭配练习作业，要求学生运用所学知识进行色彩搭配实践，提高色彩敏感度。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第三章</w:t>
            </w:r>
            <w:r>
              <w:rPr>
                <w:rFonts w:ascii="宋体" w:hAnsi="宋体" w:hint="eastAsia"/>
                <w:bCs/>
              </w:rPr>
              <w:t xml:space="preserve"> </w:t>
            </w:r>
            <w:r>
              <w:rPr>
                <w:rFonts w:ascii="宋体" w:hAnsi="宋体" w:hint="eastAsia"/>
                <w:bCs/>
              </w:rPr>
              <w:t>小品设计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预期学习成果：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能够独立设计并绘制简单的动画背景小品，如树木、山石、水面等。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掌握背景小品设计的技巧和细节处理，提高背景绘制的精细度。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培养对自然和环境的观察能力，以及对细节的关注和处理能力。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教学内容：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背景小品基础知识：介绍常见的背景小品类型和特点，如树木、山石、水面等。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设计技巧与细节处理：讲解如何设计并绘制具有立体感和细节的背景小品，包括线条的运用、阴影的处理等。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自然环境观察：组织学生观察自然环境，收集背景小品设计的灵感和素材。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小品设计实践：安排小品设计实践作业，要求学生运用所学知识设计并绘制简单的动画背景小品。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第四章</w:t>
            </w:r>
            <w:r>
              <w:rPr>
                <w:rFonts w:ascii="宋体" w:hAnsi="宋体" w:hint="eastAsia"/>
                <w:bCs/>
              </w:rPr>
              <w:t xml:space="preserve"> </w:t>
            </w:r>
            <w:r>
              <w:rPr>
                <w:rFonts w:ascii="宋体" w:hAnsi="宋体" w:hint="eastAsia"/>
                <w:bCs/>
              </w:rPr>
              <w:t>主题设计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预期学习成果：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能够根据动画故事的主题和氛围，设计并绘制完整的背景场景。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掌握背景场景设计的整体规划和布局技巧，提高背景设计的整体协调性。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培养对故事情感的把握能力，以及根据故事需求调整背景设计的能力。</w:t>
            </w:r>
          </w:p>
          <w:p w:rsidR="005F1DF7" w:rsidRDefault="00003E9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教学内容：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主题背景设计原理：介绍如何根据动画故事的主题和氛围设计背景场景，包括背景与角色的关系、背景的色调和风格等。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整体规划与布局技巧：讲解如何对背景场景进行整体规划和布局，包括背景元素的安排、透视</w:t>
            </w:r>
            <w:r>
              <w:rPr>
                <w:rFonts w:ascii="宋体" w:hAnsi="宋体" w:hint="eastAsia"/>
                <w:bCs/>
              </w:rPr>
              <w:t>角度的选择等。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故事情感与背景设计：探讨如何根据故事情感的需要调整背景设计，以增强故事的感染力和表现力。</w:t>
            </w:r>
          </w:p>
          <w:p w:rsidR="005F1DF7" w:rsidRDefault="00003E9A">
            <w:pPr>
              <w:pStyle w:val="DG0"/>
              <w:numPr>
                <w:ilvl w:val="0"/>
                <w:numId w:val="1"/>
              </w:numPr>
              <w:jc w:val="left"/>
              <w:rPr>
                <w:rFonts w:ascii="仿宋" w:eastAsia="仿宋" w:hAnsi="仿宋" w:cs="仿宋"/>
              </w:rPr>
            </w:pPr>
            <w:r>
              <w:rPr>
                <w:rFonts w:ascii="宋体" w:hAnsi="宋体" w:hint="eastAsia"/>
                <w:bCs/>
              </w:rPr>
              <w:t>主题背景设计实践：安排主题背景设计实践作业，要求学生根据给定的故事主题和氛围，设计并绘制完整的背景场景。</w:t>
            </w:r>
          </w:p>
        </w:tc>
      </w:tr>
    </w:tbl>
    <w:bookmarkEnd w:id="1"/>
    <w:bookmarkEnd w:id="2"/>
    <w:p w:rsidR="005F1DF7" w:rsidRDefault="00003E9A">
      <w:pPr>
        <w:pStyle w:val="DG2"/>
        <w:spacing w:before="81" w:after="163"/>
      </w:pPr>
      <w:r>
        <w:rPr>
          <w:rFonts w:hint="eastAsia"/>
        </w:rPr>
        <w:lastRenderedPageBreak/>
        <w:t>（二）教学单元对课程目标的支撑关系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834"/>
        <w:gridCol w:w="1074"/>
        <w:gridCol w:w="1074"/>
        <w:gridCol w:w="1074"/>
        <w:gridCol w:w="1073"/>
        <w:gridCol w:w="1073"/>
        <w:gridCol w:w="1074"/>
      </w:tblGrid>
      <w:tr w:rsidR="005F1DF7">
        <w:trPr>
          <w:trHeight w:val="794"/>
          <w:jc w:val="center"/>
        </w:trPr>
        <w:tc>
          <w:tcPr>
            <w:tcW w:w="1834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:rsidR="005F1DF7" w:rsidRDefault="00003E9A">
            <w:pPr>
              <w:pStyle w:val="DG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:rsidR="005F1DF7" w:rsidRDefault="005F1DF7">
            <w:pPr>
              <w:pStyle w:val="DG"/>
              <w:ind w:right="210"/>
              <w:jc w:val="left"/>
              <w:rPr>
                <w:szCs w:val="16"/>
              </w:rPr>
            </w:pPr>
          </w:p>
          <w:p w:rsidR="005F1DF7" w:rsidRDefault="00003E9A">
            <w:pPr>
              <w:pStyle w:val="DG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1073" w:type="dxa"/>
            <w:tcBorders>
              <w:top w:val="single" w:sz="12" w:space="0" w:color="auto"/>
            </w:tcBorders>
            <w:vAlign w:val="center"/>
          </w:tcPr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1073" w:type="dxa"/>
            <w:tcBorders>
              <w:top w:val="single" w:sz="12" w:space="0" w:color="auto"/>
            </w:tcBorders>
            <w:vAlign w:val="center"/>
          </w:tcPr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107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</w:tr>
      <w:tr w:rsidR="005F1DF7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透视练习</w:t>
            </w:r>
          </w:p>
        </w:tc>
        <w:tc>
          <w:tcPr>
            <w:tcW w:w="1074" w:type="dxa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1073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1073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:rsidR="005F1DF7" w:rsidRDefault="005F1DF7">
            <w:pPr>
              <w:pStyle w:val="DG0"/>
            </w:pPr>
          </w:p>
        </w:tc>
      </w:tr>
      <w:tr w:rsidR="005F1DF7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色彩练习</w:t>
            </w:r>
          </w:p>
        </w:tc>
        <w:tc>
          <w:tcPr>
            <w:tcW w:w="1074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1074" w:type="dxa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:rsidR="005F1DF7" w:rsidRDefault="005F1DF7">
            <w:pPr>
              <w:pStyle w:val="DG0"/>
            </w:pPr>
          </w:p>
        </w:tc>
      </w:tr>
      <w:tr w:rsidR="005F1DF7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lastRenderedPageBreak/>
              <w:t>小品设计</w:t>
            </w:r>
          </w:p>
        </w:tc>
        <w:tc>
          <w:tcPr>
            <w:tcW w:w="1074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1074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1074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1073" w:type="dxa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:rsidR="005F1DF7" w:rsidRDefault="005F1DF7">
            <w:pPr>
              <w:pStyle w:val="DG0"/>
            </w:pPr>
          </w:p>
        </w:tc>
      </w:tr>
      <w:tr w:rsidR="005F1DF7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  <w:bottom w:val="single" w:sz="12" w:space="0" w:color="auto"/>
            </w:tcBorders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主题设计</w:t>
            </w: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√</w:t>
            </w:r>
          </w:p>
        </w:tc>
      </w:tr>
    </w:tbl>
    <w:p w:rsidR="005F1DF7" w:rsidRDefault="00003E9A">
      <w:pPr>
        <w:pStyle w:val="DG2"/>
        <w:spacing w:beforeLines="100" w:before="326" w:after="163"/>
      </w:pPr>
      <w:r>
        <w:rPr>
          <w:rFonts w:hint="eastAsia"/>
        </w:rPr>
        <w:t>（三）课程教学方法与学时分配</w:t>
      </w:r>
    </w:p>
    <w:tbl>
      <w:tblPr>
        <w:tblStyle w:val="aa"/>
        <w:tblW w:w="5000" w:type="pct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828"/>
        <w:gridCol w:w="2690"/>
        <w:gridCol w:w="1697"/>
        <w:gridCol w:w="708"/>
        <w:gridCol w:w="653"/>
        <w:gridCol w:w="700"/>
      </w:tblGrid>
      <w:tr w:rsidR="005F1DF7">
        <w:trPr>
          <w:trHeight w:val="34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教学单元</w:t>
            </w:r>
          </w:p>
        </w:tc>
        <w:tc>
          <w:tcPr>
            <w:tcW w:w="2690" w:type="dxa"/>
            <w:vMerge w:val="restart"/>
            <w:tcBorders>
              <w:top w:val="single" w:sz="12" w:space="0" w:color="auto"/>
            </w:tcBorders>
            <w:vAlign w:val="center"/>
          </w:tcPr>
          <w:p w:rsidR="005F1DF7" w:rsidRDefault="00003E9A">
            <w:pPr>
              <w:pStyle w:val="DG"/>
              <w:rPr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教与</w:t>
            </w:r>
            <w:proofErr w:type="gramStart"/>
            <w:r>
              <w:rPr>
                <w:rFonts w:ascii="黑体" w:hAnsi="黑体" w:hint="eastAsia"/>
                <w:szCs w:val="21"/>
              </w:rPr>
              <w:t>学方式</w:t>
            </w:r>
            <w:proofErr w:type="gramEnd"/>
          </w:p>
        </w:tc>
        <w:tc>
          <w:tcPr>
            <w:tcW w:w="1697" w:type="dxa"/>
            <w:vMerge w:val="restart"/>
            <w:tcBorders>
              <w:top w:val="single" w:sz="12" w:space="0" w:color="auto"/>
            </w:tcBorders>
            <w:vAlign w:val="center"/>
          </w:tcPr>
          <w:p w:rsidR="005F1DF7" w:rsidRDefault="00003E9A">
            <w:pPr>
              <w:pStyle w:val="DG"/>
              <w:rPr>
                <w:rFonts w:ascii="黑体" w:hAnsi="黑体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F1DF7" w:rsidRDefault="00003E9A">
            <w:pPr>
              <w:pStyle w:val="DG"/>
              <w:rPr>
                <w:rFonts w:ascii="黑体" w:hAnsi="黑体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学时</w:t>
            </w:r>
            <w:r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5F1DF7">
        <w:trPr>
          <w:trHeight w:val="340"/>
          <w:jc w:val="center"/>
        </w:trPr>
        <w:tc>
          <w:tcPr>
            <w:tcW w:w="1828" w:type="dxa"/>
            <w:vMerge/>
            <w:tcBorders>
              <w:left w:val="single" w:sz="12" w:space="0" w:color="auto"/>
            </w:tcBorders>
          </w:tcPr>
          <w:p w:rsidR="005F1DF7" w:rsidRDefault="005F1DF7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2690" w:type="dxa"/>
            <w:vMerge/>
          </w:tcPr>
          <w:p w:rsidR="005F1DF7" w:rsidRDefault="005F1DF7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1697" w:type="dxa"/>
            <w:vMerge/>
          </w:tcPr>
          <w:p w:rsidR="005F1DF7" w:rsidRDefault="005F1DF7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小计</w:t>
            </w:r>
          </w:p>
        </w:tc>
      </w:tr>
      <w:tr w:rsidR="005F1DF7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透视练习</w:t>
            </w:r>
          </w:p>
        </w:tc>
        <w:tc>
          <w:tcPr>
            <w:tcW w:w="2690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讲授、案例、实践</w:t>
            </w:r>
          </w:p>
        </w:tc>
        <w:tc>
          <w:tcPr>
            <w:tcW w:w="1697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  <w:tc>
          <w:tcPr>
            <w:tcW w:w="653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16</w:t>
            </w:r>
          </w:p>
        </w:tc>
      </w:tr>
      <w:tr w:rsidR="005F1DF7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色彩练习</w:t>
            </w:r>
          </w:p>
        </w:tc>
        <w:tc>
          <w:tcPr>
            <w:tcW w:w="2690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讲授、案例、实践</w:t>
            </w:r>
          </w:p>
        </w:tc>
        <w:tc>
          <w:tcPr>
            <w:tcW w:w="1697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  <w:tc>
          <w:tcPr>
            <w:tcW w:w="653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16</w:t>
            </w:r>
          </w:p>
        </w:tc>
      </w:tr>
      <w:tr w:rsidR="005F1DF7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小品设计</w:t>
            </w:r>
          </w:p>
        </w:tc>
        <w:tc>
          <w:tcPr>
            <w:tcW w:w="2690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讲授、案例、实践</w:t>
            </w:r>
          </w:p>
        </w:tc>
        <w:tc>
          <w:tcPr>
            <w:tcW w:w="1697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  <w:tc>
          <w:tcPr>
            <w:tcW w:w="653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16</w:t>
            </w:r>
          </w:p>
        </w:tc>
      </w:tr>
      <w:tr w:rsidR="005F1DF7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主题设计</w:t>
            </w:r>
          </w:p>
        </w:tc>
        <w:tc>
          <w:tcPr>
            <w:tcW w:w="2690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讲授、案例、实践</w:t>
            </w:r>
          </w:p>
        </w:tc>
        <w:tc>
          <w:tcPr>
            <w:tcW w:w="1697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  <w:tc>
          <w:tcPr>
            <w:tcW w:w="653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16</w:t>
            </w:r>
          </w:p>
        </w:tc>
      </w:tr>
      <w:tr w:rsidR="005F1DF7">
        <w:trPr>
          <w:trHeight w:val="454"/>
          <w:jc w:val="center"/>
        </w:trPr>
        <w:tc>
          <w:tcPr>
            <w:tcW w:w="6215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F1DF7" w:rsidRDefault="00003E9A">
            <w:pPr>
              <w:pStyle w:val="DG"/>
            </w:pPr>
            <w:r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32</w:t>
            </w:r>
          </w:p>
        </w:tc>
        <w:tc>
          <w:tcPr>
            <w:tcW w:w="653" w:type="dxa"/>
            <w:tcBorders>
              <w:bottom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32</w:t>
            </w:r>
          </w:p>
        </w:tc>
        <w:tc>
          <w:tcPr>
            <w:tcW w:w="70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64</w:t>
            </w:r>
          </w:p>
        </w:tc>
      </w:tr>
    </w:tbl>
    <w:p w:rsidR="005F1DF7" w:rsidRDefault="00003E9A">
      <w:pPr>
        <w:pStyle w:val="DG2"/>
        <w:spacing w:beforeLines="100" w:before="326" w:after="163"/>
      </w:pPr>
      <w:r>
        <w:rPr>
          <w:rFonts w:hint="eastAsia"/>
        </w:rPr>
        <w:t>（四）课内实验项目与基本要求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5"/>
        <w:gridCol w:w="1837"/>
        <w:gridCol w:w="3958"/>
        <w:gridCol w:w="844"/>
        <w:gridCol w:w="930"/>
      </w:tblGrid>
      <w:tr w:rsidR="005F1DF7">
        <w:trPr>
          <w:trHeight w:val="454"/>
          <w:jc w:val="center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18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40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ascii="黑体" w:hAnsi="宋体" w:hint="eastAsia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6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:rsidR="005F1DF7" w:rsidRDefault="00003E9A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:rsidR="005F1DF7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透视练习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DF7" w:rsidRDefault="00003E9A">
            <w:pPr>
              <w:pStyle w:val="DG0"/>
              <w:ind w:firstLineChars="200" w:firstLine="420"/>
              <w:jc w:val="left"/>
            </w:pPr>
            <w:r>
              <w:rPr>
                <w:rFonts w:hint="eastAsia"/>
              </w:rPr>
              <w:t>目标要求：</w:t>
            </w:r>
            <w:r>
              <w:rPr>
                <w:rFonts w:hint="eastAsia"/>
              </w:rPr>
              <w:t>掌握透视原理，理解透视在动画背景设计中的作用。能够熟练运用透视知识绘制建筑和室内场景。培养学生的空间感和立体感，提高背景绘制的准确性。</w:t>
            </w:r>
          </w:p>
          <w:p w:rsidR="005F1DF7" w:rsidRDefault="00003E9A">
            <w:pPr>
              <w:pStyle w:val="DG0"/>
              <w:ind w:firstLineChars="200" w:firstLine="420"/>
              <w:jc w:val="left"/>
            </w:pPr>
            <w:r>
              <w:rPr>
                <w:rFonts w:hint="eastAsia"/>
              </w:rPr>
              <w:t>主要内容：透视基础知识：介绍透视原理、透视线、消失点等基本概念。一点透视和两点透视：详细讲解一点透视和两点透视的原理、应用和绘制方法。透视实践：通过实例演示和练习，让学生掌握透视的实际应用。</w:t>
            </w:r>
          </w:p>
        </w:tc>
        <w:tc>
          <w:tcPr>
            <w:tcW w:w="8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8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③</w:t>
            </w:r>
          </w:p>
        </w:tc>
      </w:tr>
      <w:tr w:rsidR="005F1DF7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色彩练习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DF7" w:rsidRDefault="00003E9A">
            <w:pPr>
              <w:pStyle w:val="DG0"/>
              <w:ind w:firstLineChars="200" w:firstLine="420"/>
              <w:jc w:val="left"/>
            </w:pPr>
            <w:r>
              <w:rPr>
                <w:rFonts w:hint="eastAsia"/>
              </w:rPr>
              <w:t>目标要求：掌握色彩的基本原理和调色技巧。能够运用色彩表达情感和营造氛围，为动画背景选择合适的色彩搭配。提高学生的色彩感知能力和创造力。</w:t>
            </w:r>
          </w:p>
          <w:p w:rsidR="005F1DF7" w:rsidRDefault="00003E9A">
            <w:pPr>
              <w:pStyle w:val="DG0"/>
              <w:ind w:firstLineChars="200" w:firstLine="420"/>
              <w:jc w:val="left"/>
            </w:pPr>
            <w:r>
              <w:rPr>
                <w:rFonts w:hint="eastAsia"/>
              </w:rPr>
              <w:t>主要内容：色彩基础知识：介绍色彩的三要素（色相、明度、饱和度）以及色彩的基本原理。色彩调色技巧：教授调色板的使用和调色技巧，让学生掌握调色方法。色彩情感与氛围：探讨色彩与情感和氛围的关系，以及如何运用色彩表达特定</w:t>
            </w:r>
            <w:r>
              <w:rPr>
                <w:rFonts w:hint="eastAsia"/>
              </w:rPr>
              <w:lastRenderedPageBreak/>
              <w:t>的情感。色彩搭配实践：通过练习和案例分析，让学生掌握色彩搭配的技巧。</w:t>
            </w:r>
          </w:p>
        </w:tc>
        <w:tc>
          <w:tcPr>
            <w:tcW w:w="8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③</w:t>
            </w:r>
          </w:p>
        </w:tc>
      </w:tr>
      <w:tr w:rsidR="005F1DF7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小品设计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DF7" w:rsidRDefault="00003E9A">
            <w:pPr>
              <w:pStyle w:val="DG0"/>
              <w:ind w:firstLineChars="200" w:firstLine="420"/>
              <w:jc w:val="left"/>
            </w:pPr>
            <w:r>
              <w:rPr>
                <w:rFonts w:hint="eastAsia"/>
              </w:rPr>
              <w:t>目标要求：掌握动画背景小品的设计技巧和绘制方法。能够独立设计并绘制具有细节和立体感的背景小品。培养学生的观察能力和对细节的关注。</w:t>
            </w:r>
          </w:p>
          <w:p w:rsidR="005F1DF7" w:rsidRDefault="00003E9A">
            <w:pPr>
              <w:pStyle w:val="DG0"/>
              <w:ind w:firstLineChars="200" w:firstLine="420"/>
              <w:jc w:val="left"/>
            </w:pPr>
            <w:r>
              <w:rPr>
                <w:rFonts w:hint="eastAsia"/>
              </w:rPr>
              <w:t>主要内容：背景小品基础知识：介绍常见的背景小品类型和特点。设计技巧与细节处理：教授如何设计并绘制具有立体感和细节的背景小品，包括线条的运用、阴影的处理等。自然环境观察：鼓励学生观察自然环境，从中获取设计灵感。小品设计实践：通过实践练习，让学生将理论知识转化为实际操作。</w:t>
            </w: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8</w:t>
            </w:r>
          </w:p>
        </w:tc>
        <w:tc>
          <w:tcPr>
            <w:tcW w:w="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④</w:t>
            </w:r>
          </w:p>
        </w:tc>
      </w:tr>
      <w:tr w:rsidR="005F1DF7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主题设计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DF7" w:rsidRDefault="00003E9A">
            <w:pPr>
              <w:pStyle w:val="DG0"/>
              <w:ind w:firstLineChars="200" w:firstLine="420"/>
              <w:jc w:val="left"/>
            </w:pPr>
            <w:r>
              <w:rPr>
                <w:rFonts w:hint="eastAsia"/>
              </w:rPr>
              <w:t>目标要求：能够根据动画故事的主题和氛围，设计并绘制完整的背景场景。掌握背景场景设计的整体规划和布局技巧。培养学生的故事理解能力和背景与故事融合的能力。</w:t>
            </w:r>
          </w:p>
          <w:p w:rsidR="005F1DF7" w:rsidRDefault="00003E9A">
            <w:pPr>
              <w:pStyle w:val="DG0"/>
              <w:ind w:firstLineChars="200" w:firstLine="420"/>
              <w:jc w:val="left"/>
            </w:pPr>
            <w:r>
              <w:rPr>
                <w:rFonts w:hint="eastAsia"/>
              </w:rPr>
              <w:t>主要内容：</w:t>
            </w:r>
            <w:r>
              <w:rPr>
                <w:rFonts w:hint="eastAsia"/>
              </w:rPr>
              <w:t>主题背景设计原理：介绍如何根据故事主题和氛围设计背景，包括背景与角色的关系、色调和风格的选择等。整体规划与布局技巧：教授如何对背景场景进行整体规划和布局，使其更加协调和有序。故事情感与背景设计：探讨如何根据故事情感调整背景设计，增强故事的感染力和表现力。主题背景设计实践：通过实际案例分析和练习，让学生掌握主题背景设计的实际操作。</w:t>
            </w:r>
          </w:p>
        </w:tc>
        <w:tc>
          <w:tcPr>
            <w:tcW w:w="8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8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④</w:t>
            </w:r>
          </w:p>
        </w:tc>
      </w:tr>
      <w:tr w:rsidR="005F1DF7">
        <w:trPr>
          <w:trHeight w:val="454"/>
          <w:jc w:val="center"/>
        </w:trPr>
        <w:tc>
          <w:tcPr>
            <w:tcW w:w="8475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1DF7" w:rsidRDefault="00003E9A">
            <w:pPr>
              <w:pStyle w:val="DG"/>
            </w:pPr>
            <w:r>
              <w:rPr>
                <w:rFonts w:hint="eastAsia"/>
              </w:rPr>
              <w:t>实验类型：①演示型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②验证型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③设计型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 w:rsidR="005F1DF7" w:rsidRDefault="00003E9A">
      <w:pPr>
        <w:pStyle w:val="DG1"/>
        <w:spacing w:beforeLines="100" w:before="326" w:line="360" w:lineRule="auto"/>
        <w:ind w:firstLineChars="50" w:firstLine="140"/>
        <w:rPr>
          <w:rFonts w:ascii="黑体" w:hAnsi="宋体"/>
        </w:rPr>
      </w:pPr>
      <w:bookmarkStart w:id="3" w:name="OLE_LINK2"/>
      <w:bookmarkStart w:id="4" w:name="OLE_LINK1"/>
      <w:r>
        <w:rPr>
          <w:rFonts w:ascii="黑体" w:hAnsi="宋体" w:hint="eastAsia"/>
        </w:rPr>
        <w:t>四、课程</w:t>
      </w:r>
      <w:proofErr w:type="gramStart"/>
      <w:r>
        <w:rPr>
          <w:rFonts w:ascii="黑体" w:hAnsi="宋体" w:hint="eastAsia"/>
        </w:rPr>
        <w:t>思政教学</w:t>
      </w:r>
      <w:proofErr w:type="gramEnd"/>
      <w:r>
        <w:rPr>
          <w:rFonts w:ascii="黑体" w:hAnsi="宋体" w:hint="eastAsia"/>
        </w:rPr>
        <w:t>设计</w:t>
      </w:r>
    </w:p>
    <w:tbl>
      <w:tblPr>
        <w:tblStyle w:val="aa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8276"/>
      </w:tblGrid>
      <w:tr w:rsidR="005F1DF7">
        <w:trPr>
          <w:trHeight w:val="1128"/>
        </w:trPr>
        <w:tc>
          <w:tcPr>
            <w:tcW w:w="8276" w:type="dxa"/>
            <w:vAlign w:val="center"/>
          </w:tcPr>
          <w:bookmarkEnd w:id="3"/>
          <w:bookmarkEnd w:id="4"/>
          <w:p w:rsidR="005F1DF7" w:rsidRDefault="00003E9A">
            <w:pPr>
              <w:pStyle w:val="DG0"/>
              <w:ind w:firstLineChars="200" w:firstLine="420"/>
              <w:jc w:val="left"/>
            </w:pPr>
            <w:r>
              <w:rPr>
                <w:rFonts w:hint="eastAsia"/>
              </w:rPr>
              <w:t>在教授透视、色彩、小品设计等知识点时，融入中国传统文化元素，如传统建筑、绘画技巧、色彩运用等，让学生在学习动画背景表现技法的同时，感受到中华文化的博大精深。在主题设计章节中，引导学生思考动画背景设计与社会责任的关系，强调在创作过程中要遵循职业道德，</w:t>
            </w:r>
            <w:proofErr w:type="gramStart"/>
            <w:r>
              <w:rPr>
                <w:rFonts w:hint="eastAsia"/>
              </w:rPr>
              <w:t>传递正</w:t>
            </w:r>
            <w:proofErr w:type="gramEnd"/>
            <w:r>
              <w:rPr>
                <w:rFonts w:hint="eastAsia"/>
              </w:rPr>
              <w:t>能量，抵制低俗、恶俗内容，维护良好的动画行业形象。通过案例分析、实践操作等方式，让学生深入了解中国动画产业的发展历程和成就，培养其对国家动画产业的认同感和自豪感。</w:t>
            </w:r>
          </w:p>
          <w:p w:rsidR="005F1DF7" w:rsidRDefault="00003E9A">
            <w:pPr>
              <w:pStyle w:val="DG0"/>
              <w:ind w:firstLineChars="200" w:firstLine="420"/>
              <w:jc w:val="left"/>
            </w:pPr>
            <w:r>
              <w:rPr>
                <w:rFonts w:hint="eastAsia"/>
              </w:rPr>
              <w:t>选取具有代表性的中国动画作品作为案例，分析其背景设计的特点与技巧，引导学</w:t>
            </w:r>
            <w:r>
              <w:rPr>
                <w:rFonts w:hint="eastAsia"/>
              </w:rPr>
              <w:lastRenderedPageBreak/>
              <w:t>生从中汲取灵感，提高创</w:t>
            </w:r>
            <w:r>
              <w:rPr>
                <w:rFonts w:hint="eastAsia"/>
              </w:rPr>
              <w:t>作能力。结合课程内容，安排学生进行实际操作练习，如设计具有中国传统文化元素的背景场景等，让学生在实践中深化对</w:t>
            </w:r>
            <w:proofErr w:type="gramStart"/>
            <w:r>
              <w:rPr>
                <w:rFonts w:hint="eastAsia"/>
              </w:rPr>
              <w:t>思政内容</w:t>
            </w:r>
            <w:proofErr w:type="gramEnd"/>
            <w:r>
              <w:rPr>
                <w:rFonts w:hint="eastAsia"/>
              </w:rPr>
              <w:t>的理解。组织学生进行课堂讨论，围绕动画背景设计</w:t>
            </w:r>
            <w:proofErr w:type="gramStart"/>
            <w:r>
              <w:rPr>
                <w:rFonts w:hint="eastAsia"/>
              </w:rPr>
              <w:t>与思政元素</w:t>
            </w:r>
            <w:proofErr w:type="gramEnd"/>
            <w:r>
              <w:rPr>
                <w:rFonts w:hint="eastAsia"/>
              </w:rPr>
              <w:t>的融合、动画产业的社会责任等话题展开深入交流，激发学生的学习兴趣和思考能力。</w:t>
            </w:r>
          </w:p>
          <w:p w:rsidR="005F1DF7" w:rsidRDefault="00003E9A">
            <w:pPr>
              <w:pStyle w:val="DG0"/>
              <w:ind w:firstLineChars="200" w:firstLine="420"/>
              <w:jc w:val="left"/>
            </w:pPr>
            <w:r>
              <w:rPr>
                <w:rFonts w:hint="eastAsia"/>
              </w:rPr>
              <w:t>对学生的实践作品进行评价，重点考察其在作品中是否融入</w:t>
            </w:r>
            <w:proofErr w:type="gramStart"/>
            <w:r>
              <w:rPr>
                <w:rFonts w:hint="eastAsia"/>
              </w:rPr>
              <w:t>了思政元素</w:t>
            </w:r>
            <w:proofErr w:type="gramEnd"/>
            <w:r>
              <w:rPr>
                <w:rFonts w:hint="eastAsia"/>
              </w:rPr>
              <w:t>，是否体现了社会主义核心价值观等。</w:t>
            </w:r>
            <w:r>
              <w:t>根据学生的课堂参与情况、讨论表现等进行评价，了解学生对</w:t>
            </w:r>
            <w:proofErr w:type="gramStart"/>
            <w:r>
              <w:t>思政内容</w:t>
            </w:r>
            <w:proofErr w:type="gramEnd"/>
            <w:r>
              <w:t>的掌握情况。根据评价结果及时调整教学内容和方法，确保</w:t>
            </w:r>
            <w:proofErr w:type="gramStart"/>
            <w:r>
              <w:t>思政教学</w:t>
            </w:r>
            <w:proofErr w:type="gramEnd"/>
            <w:r>
              <w:t>目标的实现。同时，鼓励学生进行自我反思和总结</w:t>
            </w:r>
            <w:r>
              <w:t>，促进</w:t>
            </w:r>
            <w:proofErr w:type="gramStart"/>
            <w:r>
              <w:t>其思政素养</w:t>
            </w:r>
            <w:proofErr w:type="gramEnd"/>
            <w:r>
              <w:t>的不断提升。</w:t>
            </w:r>
          </w:p>
          <w:p w:rsidR="005F1DF7" w:rsidRDefault="00003E9A">
            <w:pPr>
              <w:pStyle w:val="DG0"/>
              <w:ind w:firstLineChars="200" w:firstLine="420"/>
              <w:jc w:val="left"/>
            </w:pPr>
            <w:r>
              <w:rPr>
                <w:rFonts w:hint="eastAsia"/>
              </w:rPr>
              <w:t>通过本课程的学习，引导学生深入理解中华优秀传统文化，激发其创新精神和实践能力，同时注重培养学生的社会责任感和职业道德。</w:t>
            </w:r>
          </w:p>
        </w:tc>
      </w:tr>
    </w:tbl>
    <w:p w:rsidR="005F1DF7" w:rsidRDefault="00003E9A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lastRenderedPageBreak/>
        <w:t>五、课程考核</w:t>
      </w:r>
      <w:bookmarkStart w:id="5" w:name="OLE_LINK3"/>
      <w:bookmarkStart w:id="6" w:name="OLE_LINK4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07"/>
        <w:gridCol w:w="700"/>
        <w:gridCol w:w="2199"/>
        <w:gridCol w:w="611"/>
        <w:gridCol w:w="611"/>
        <w:gridCol w:w="611"/>
        <w:gridCol w:w="611"/>
        <w:gridCol w:w="611"/>
        <w:gridCol w:w="611"/>
        <w:gridCol w:w="904"/>
      </w:tblGrid>
      <w:tr w:rsidR="005F1DF7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bookmarkEnd w:id="5"/>
          <w:bookmarkEnd w:id="6"/>
          <w:p w:rsidR="005F1DF7" w:rsidRDefault="00003E9A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:rsidR="005F1DF7" w:rsidRDefault="00003E9A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5F1DF7" w:rsidRDefault="00003E9A">
            <w:pPr>
              <w:pStyle w:val="DG1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:rsidR="005F1DF7" w:rsidRDefault="00003E9A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93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F1DF7" w:rsidRDefault="00003E9A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5F1DF7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:rsidR="005F1DF7" w:rsidRDefault="005F1DF7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5F1DF7" w:rsidRDefault="005F1DF7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:rsidR="005F1DF7" w:rsidRDefault="005F1DF7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:rsidR="005F1DF7" w:rsidRDefault="00003E9A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:rsidR="005F1DF7" w:rsidRDefault="00003E9A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:rsidR="005F1DF7" w:rsidRDefault="00003E9A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:rsidR="005F1DF7" w:rsidRDefault="00003E9A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:rsidR="005F1DF7" w:rsidRDefault="00003E9A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:rsidR="005F1DF7" w:rsidRDefault="00003E9A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936" w:type="dxa"/>
            <w:vMerge/>
            <w:tcBorders>
              <w:right w:val="single" w:sz="12" w:space="0" w:color="auto"/>
            </w:tcBorders>
          </w:tcPr>
          <w:p w:rsidR="005F1DF7" w:rsidRDefault="005F1DF7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:rsidR="005F1DF7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20%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:rsidR="005F1DF7" w:rsidRDefault="00003E9A">
            <w:pPr>
              <w:pStyle w:val="DG0"/>
            </w:pPr>
            <w:r>
              <w:rPr>
                <w:rFonts w:ascii="宋体" w:hint="eastAsia"/>
              </w:rPr>
              <w:t>透视</w:t>
            </w:r>
            <w:r>
              <w:rPr>
                <w:rFonts w:ascii="宋体" w:hint="eastAsia"/>
              </w:rPr>
              <w:t>练习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50%</w:t>
            </w:r>
          </w:p>
        </w:tc>
        <w:tc>
          <w:tcPr>
            <w:tcW w:w="612" w:type="dxa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50%</w:t>
            </w:r>
          </w:p>
        </w:tc>
        <w:tc>
          <w:tcPr>
            <w:tcW w:w="612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612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612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612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936" w:type="dxa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5F1DF7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20%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色彩练习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612" w:type="dxa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30%</w:t>
            </w:r>
          </w:p>
        </w:tc>
        <w:tc>
          <w:tcPr>
            <w:tcW w:w="612" w:type="dxa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30%</w:t>
            </w:r>
          </w:p>
        </w:tc>
        <w:tc>
          <w:tcPr>
            <w:tcW w:w="612" w:type="dxa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40%</w:t>
            </w:r>
          </w:p>
        </w:tc>
        <w:tc>
          <w:tcPr>
            <w:tcW w:w="612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612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936" w:type="dxa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5F1DF7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0%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:rsidR="005F1DF7" w:rsidRDefault="00003E9A">
            <w:pPr>
              <w:pStyle w:val="DG0"/>
            </w:pPr>
            <w:r>
              <w:rPr>
                <w:rFonts w:ascii="宋体" w:hint="eastAsia"/>
              </w:rPr>
              <w:t>小品</w:t>
            </w:r>
            <w:r>
              <w:rPr>
                <w:rFonts w:ascii="宋体"/>
              </w:rPr>
              <w:t>设计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612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612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612" w:type="dxa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50%</w:t>
            </w:r>
          </w:p>
        </w:tc>
        <w:tc>
          <w:tcPr>
            <w:tcW w:w="612" w:type="dxa"/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50%</w:t>
            </w:r>
          </w:p>
        </w:tc>
        <w:tc>
          <w:tcPr>
            <w:tcW w:w="612" w:type="dxa"/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936" w:type="dxa"/>
            <w:tcBorders>
              <w:right w:val="single" w:sz="12" w:space="0" w:color="auto"/>
            </w:tcBorders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5F1DF7">
        <w:trPr>
          <w:trHeight w:val="454"/>
        </w:trPr>
        <w:tc>
          <w:tcPr>
            <w:tcW w:w="8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0%</w:t>
            </w:r>
          </w:p>
        </w:tc>
        <w:tc>
          <w:tcPr>
            <w:tcW w:w="2353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5F1DF7" w:rsidRDefault="00003E9A">
            <w:pPr>
              <w:pStyle w:val="DG0"/>
            </w:pPr>
            <w:r>
              <w:rPr>
                <w:rFonts w:ascii="宋体" w:hint="eastAsia"/>
              </w:rPr>
              <w:t>主题设计</w:t>
            </w:r>
          </w:p>
        </w:tc>
        <w:tc>
          <w:tcPr>
            <w:tcW w:w="612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:rsidR="005F1DF7" w:rsidRDefault="005F1DF7">
            <w:pPr>
              <w:pStyle w:val="DG0"/>
            </w:pP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30%</w:t>
            </w: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30%</w:t>
            </w: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40%</w:t>
            </w:r>
          </w:p>
        </w:tc>
        <w:tc>
          <w:tcPr>
            <w:tcW w:w="93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F1DF7" w:rsidRDefault="00003E9A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:rsidR="005F1DF7" w:rsidRDefault="00003E9A">
      <w:pPr>
        <w:pStyle w:val="DG2"/>
        <w:spacing w:beforeLines="100" w:before="326" w:after="163"/>
        <w:jc w:val="center"/>
      </w:pPr>
      <w:r>
        <w:rPr>
          <w:rFonts w:hint="eastAsia"/>
        </w:rPr>
        <w:t>评价标准细则（选填）</w:t>
      </w:r>
    </w:p>
    <w:tbl>
      <w:tblPr>
        <w:tblStyle w:val="aa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13"/>
        <w:gridCol w:w="648"/>
        <w:gridCol w:w="1403"/>
        <w:gridCol w:w="1403"/>
        <w:gridCol w:w="1403"/>
        <w:gridCol w:w="1403"/>
        <w:gridCol w:w="1403"/>
      </w:tblGrid>
      <w:tr w:rsidR="005F1DF7">
        <w:trPr>
          <w:trHeight w:val="283"/>
        </w:trPr>
        <w:tc>
          <w:tcPr>
            <w:tcW w:w="613" w:type="dxa"/>
            <w:vMerge w:val="restart"/>
            <w:vAlign w:val="center"/>
          </w:tcPr>
          <w:p w:rsidR="005F1DF7" w:rsidRDefault="00003E9A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:rsidR="005F1DF7" w:rsidRDefault="00003E9A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课</w:t>
            </w:r>
          </w:p>
          <w:p w:rsidR="005F1DF7" w:rsidRDefault="00003E9A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程</w:t>
            </w:r>
          </w:p>
          <w:p w:rsidR="005F1DF7" w:rsidRDefault="00003E9A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目</w:t>
            </w:r>
          </w:p>
          <w:p w:rsidR="005F1DF7" w:rsidRDefault="00003E9A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:rsidR="005F1DF7" w:rsidRDefault="00003E9A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:rsidR="005F1DF7" w:rsidRDefault="00003E9A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评价标准</w:t>
            </w:r>
          </w:p>
        </w:tc>
      </w:tr>
      <w:tr w:rsidR="005F1DF7">
        <w:trPr>
          <w:trHeight w:val="283"/>
        </w:trPr>
        <w:tc>
          <w:tcPr>
            <w:tcW w:w="613" w:type="dxa"/>
            <w:vMerge/>
          </w:tcPr>
          <w:p w:rsidR="005F1DF7" w:rsidRDefault="005F1DF7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/>
          </w:tcPr>
          <w:p w:rsidR="005F1DF7" w:rsidRDefault="005F1DF7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/>
          </w:tcPr>
          <w:p w:rsidR="005F1DF7" w:rsidRDefault="005F1DF7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优</w:t>
            </w:r>
          </w:p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良</w:t>
            </w:r>
          </w:p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中</w:t>
            </w:r>
          </w:p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不及格</w:t>
            </w:r>
          </w:p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59-0</w:t>
            </w:r>
          </w:p>
        </w:tc>
      </w:tr>
      <w:tr w:rsidR="005F1DF7">
        <w:trPr>
          <w:trHeight w:val="454"/>
        </w:trPr>
        <w:tc>
          <w:tcPr>
            <w:tcW w:w="613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:rsidR="005F1DF7" w:rsidRDefault="005F1DF7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:rsidR="005F1DF7" w:rsidRDefault="005F1DF7">
            <w:pPr>
              <w:pStyle w:val="DG0"/>
              <w:jc w:val="both"/>
            </w:pPr>
          </w:p>
        </w:tc>
        <w:tc>
          <w:tcPr>
            <w:tcW w:w="1403" w:type="dxa"/>
          </w:tcPr>
          <w:p w:rsidR="005F1DF7" w:rsidRDefault="005F1DF7">
            <w:pPr>
              <w:pStyle w:val="DG0"/>
              <w:jc w:val="both"/>
            </w:pPr>
          </w:p>
        </w:tc>
        <w:tc>
          <w:tcPr>
            <w:tcW w:w="1403" w:type="dxa"/>
          </w:tcPr>
          <w:p w:rsidR="005F1DF7" w:rsidRDefault="005F1DF7">
            <w:pPr>
              <w:pStyle w:val="DG0"/>
              <w:jc w:val="both"/>
            </w:pPr>
          </w:p>
        </w:tc>
        <w:tc>
          <w:tcPr>
            <w:tcW w:w="1403" w:type="dxa"/>
          </w:tcPr>
          <w:p w:rsidR="005F1DF7" w:rsidRDefault="005F1DF7">
            <w:pPr>
              <w:pStyle w:val="a9"/>
              <w:widowControl/>
              <w:shd w:val="clear" w:color="auto" w:fill="FFFFFF"/>
            </w:pPr>
          </w:p>
        </w:tc>
      </w:tr>
      <w:tr w:rsidR="005F1DF7">
        <w:trPr>
          <w:trHeight w:val="454"/>
        </w:trPr>
        <w:tc>
          <w:tcPr>
            <w:tcW w:w="613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:rsidR="005F1DF7" w:rsidRDefault="005F1DF7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5F1DF7">
        <w:trPr>
          <w:trHeight w:val="454"/>
        </w:trPr>
        <w:tc>
          <w:tcPr>
            <w:tcW w:w="613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:rsidR="005F1DF7" w:rsidRDefault="005F1DF7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5F1DF7">
        <w:trPr>
          <w:trHeight w:val="454"/>
        </w:trPr>
        <w:tc>
          <w:tcPr>
            <w:tcW w:w="613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:rsidR="005F1DF7" w:rsidRDefault="005F1DF7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5F1DF7">
        <w:trPr>
          <w:trHeight w:val="454"/>
        </w:trPr>
        <w:tc>
          <w:tcPr>
            <w:tcW w:w="613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:rsidR="005F1DF7" w:rsidRDefault="005F1DF7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5F1DF7">
        <w:trPr>
          <w:trHeight w:val="454"/>
        </w:trPr>
        <w:tc>
          <w:tcPr>
            <w:tcW w:w="613" w:type="dxa"/>
            <w:vAlign w:val="center"/>
          </w:tcPr>
          <w:p w:rsidR="005F1DF7" w:rsidRDefault="00003E9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:rsidR="005F1DF7" w:rsidRDefault="005F1DF7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5F1DF7" w:rsidRDefault="005F1DF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</w:tbl>
    <w:p w:rsidR="005F1DF7" w:rsidRDefault="00003E9A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六、其他需要说明的问题</w:t>
      </w:r>
      <w:r>
        <w:rPr>
          <w:rFonts w:ascii="黑体" w:hAnsi="宋体" w:hint="eastAsia"/>
        </w:rPr>
        <w:t xml:space="preserve"> 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5F1DF7">
        <w:tc>
          <w:tcPr>
            <w:tcW w:w="8516" w:type="dxa"/>
          </w:tcPr>
          <w:p w:rsidR="005F1DF7" w:rsidRDefault="005F1DF7">
            <w:pPr>
              <w:pStyle w:val="DG0"/>
              <w:jc w:val="left"/>
              <w:rPr>
                <w:rFonts w:ascii="仿宋" w:eastAsia="仿宋" w:hAnsi="仿宋" w:cs="仿宋"/>
              </w:rPr>
            </w:pPr>
          </w:p>
          <w:p w:rsidR="005F1DF7" w:rsidRDefault="005F1DF7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5F1DF7" w:rsidRDefault="005F1DF7">
            <w:pPr>
              <w:pStyle w:val="DG0"/>
              <w:jc w:val="left"/>
              <w:rPr>
                <w:rFonts w:ascii="黑体"/>
              </w:rPr>
            </w:pPr>
          </w:p>
        </w:tc>
      </w:tr>
    </w:tbl>
    <w:p w:rsidR="005F1DF7" w:rsidRDefault="005F1DF7">
      <w:pPr>
        <w:pStyle w:val="DG1"/>
        <w:rPr>
          <w:rFonts w:ascii="黑体" w:hAnsi="宋体"/>
          <w:sz w:val="18"/>
          <w:szCs w:val="16"/>
        </w:rPr>
      </w:pPr>
    </w:p>
    <w:sectPr w:rsidR="005F1DF7">
      <w:headerReference w:type="default" r:id="rId12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E9A" w:rsidRDefault="00003E9A">
      <w:r>
        <w:separator/>
      </w:r>
    </w:p>
  </w:endnote>
  <w:endnote w:type="continuationSeparator" w:id="0">
    <w:p w:rsidR="00003E9A" w:rsidRDefault="00003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093" w:csb1="00000000"/>
  </w:font>
  <w:font w:name="方正小标宋简体">
    <w:altName w:val="Malgun Gothic Semilight"/>
    <w:charset w:val="86"/>
    <w:family w:val="script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E9A" w:rsidRDefault="00003E9A">
      <w:r>
        <w:separator/>
      </w:r>
    </w:p>
  </w:footnote>
  <w:footnote w:type="continuationSeparator" w:id="0">
    <w:p w:rsidR="00003E9A" w:rsidRDefault="00003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DF7" w:rsidRDefault="00003E9A">
    <w:pPr>
      <w:jc w:val="right"/>
      <w:rPr>
        <w:rFonts w:ascii="方正小标宋简体" w:eastAsia="方正小标宋简体" w:hAnsi="方正小标宋简体"/>
      </w:rPr>
    </w:pPr>
    <w:r>
      <w:rPr>
        <w:rFonts w:ascii="方正小标宋简体" w:eastAsia="方正小标宋简体" w:hAnsi="方正小标宋简体"/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F1DF7" w:rsidRDefault="00003E9A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</w:t>
                          </w:r>
                          <w:r>
                            <w:rPr>
                              <w:rFonts w:ascii="Times New Roman" w:hAnsi="Times New Roman"/>
                            </w:rPr>
                            <w:t>（</w:t>
                          </w:r>
                          <w:r>
                            <w:rPr>
                              <w:rFonts w:ascii="Times New Roman" w:hAnsi="Times New Roman"/>
                            </w:rPr>
                            <w:t>A0</w:t>
                          </w:r>
                          <w:r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59871"/>
    <w:multiLevelType w:val="singleLevel"/>
    <w:tmpl w:val="0ED5987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4ZWMxYTk5ZWYxMmU1NGEzN2RiYzBlOTAzYzEzNjMifQ=="/>
  </w:docVars>
  <w:rsids>
    <w:rsidRoot w:val="00B7651F"/>
    <w:rsid w:val="00003E9A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1DF7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777FA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0E7228D9"/>
    <w:rsid w:val="10BD2C22"/>
    <w:rsid w:val="22987C80"/>
    <w:rsid w:val="24192CCC"/>
    <w:rsid w:val="25DA3A5F"/>
    <w:rsid w:val="39A66CD4"/>
    <w:rsid w:val="3C212505"/>
    <w:rsid w:val="3CD52CE1"/>
    <w:rsid w:val="410F2E6A"/>
    <w:rsid w:val="4430136C"/>
    <w:rsid w:val="4AB0382B"/>
    <w:rsid w:val="50F67618"/>
    <w:rsid w:val="569868B5"/>
    <w:rsid w:val="611F6817"/>
    <w:rsid w:val="652070B0"/>
    <w:rsid w:val="66CA1754"/>
    <w:rsid w:val="6F0E5724"/>
    <w:rsid w:val="6F1E65D4"/>
    <w:rsid w:val="6F266C86"/>
    <w:rsid w:val="6F5042C2"/>
    <w:rsid w:val="74316312"/>
    <w:rsid w:val="780F13C8"/>
    <w:rsid w:val="78CA4C57"/>
    <w:rsid w:val="7C385448"/>
    <w:rsid w:val="7CB3663D"/>
    <w:rsid w:val="7DD63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092154-1B24-4190-AE68-30D4B2CFF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qFormat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autoRedefine/>
    <w:uiPriority w:val="99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autoRedefine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autoRedefine/>
    <w:uiPriority w:val="22"/>
    <w:qFormat/>
    <w:rPr>
      <w:b/>
      <w:bCs/>
    </w:rPr>
  </w:style>
  <w:style w:type="character" w:customStyle="1" w:styleId="a8">
    <w:name w:val="页眉 字符"/>
    <w:basedOn w:val="a0"/>
    <w:link w:val="a7"/>
    <w:autoRedefine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autoRedefine/>
    <w:qFormat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autoRedefine/>
    <w:qFormat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c">
    <w:name w:val="List Paragraph"/>
    <w:basedOn w:val="a"/>
    <w:autoRedefine/>
    <w:uiPriority w:val="99"/>
    <w:unhideWhenUsed/>
    <w:qFormat/>
    <w:pPr>
      <w:ind w:firstLineChars="200" w:firstLine="420"/>
    </w:pPr>
  </w:style>
  <w:style w:type="paragraph" w:customStyle="1" w:styleId="DG1">
    <w:name w:val="一级标题DG"/>
    <w:basedOn w:val="a"/>
    <w:autoRedefine/>
    <w:qFormat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9"/>
    <w:autoRedefine/>
    <w:qFormat/>
    <w:pPr>
      <w:spacing w:beforeLines="25" w:before="25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autoRedefine/>
    <w:qFormat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a4">
    <w:name w:val="批注文字 字符"/>
    <w:basedOn w:val="a0"/>
    <w:link w:val="a3"/>
    <w:autoRedefine/>
    <w:uiPriority w:val="99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autoRedefine/>
    <w:qFormat/>
  </w:style>
  <w:style w:type="character" w:styleId="ad">
    <w:name w:val="Placeholder Text"/>
    <w:basedOn w:val="a0"/>
    <w:autoRedefine/>
    <w:uiPriority w:val="99"/>
    <w:unhideWhenUsed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83818E-DA56-4732-9862-A2A1B36CD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8</Pages>
  <Words>797</Words>
  <Characters>4548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Windows 用户</cp:lastModifiedBy>
  <cp:revision>10</cp:revision>
  <cp:lastPrinted>2023-11-21T00:52:00Z</cp:lastPrinted>
  <dcterms:created xsi:type="dcterms:W3CDTF">2023-11-21T02:39:00Z</dcterms:created>
  <dcterms:modified xsi:type="dcterms:W3CDTF">2024-04-25T05:35:00Z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A1DF5A71D456481ABFCE07B017F84EE1_12</vt:lpwstr>
  </property>
</Properties>
</file>